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B67" w:rsidRDefault="00CB1BE2">
      <w:pPr>
        <w:pStyle w:val="Textbody"/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附件一</w:t>
      </w:r>
    </w:p>
    <w:p w:rsidR="00D35B67" w:rsidRDefault="00CB1BE2">
      <w:pPr>
        <w:pStyle w:val="Standard"/>
        <w:tabs>
          <w:tab w:val="right" w:pos="8730"/>
        </w:tabs>
        <w:jc w:val="center"/>
      </w:pPr>
      <w:r>
        <w:rPr>
          <w:rFonts w:ascii="標楷體" w:eastAsia="標楷體" w:hAnsi="標楷體"/>
          <w:b/>
          <w:sz w:val="28"/>
          <w:szCs w:val="28"/>
        </w:rPr>
        <w:t>彰化縣福興國</w:t>
      </w:r>
      <w:r>
        <w:rPr>
          <w:rFonts w:eastAsia="標楷體"/>
          <w:b/>
          <w:sz w:val="28"/>
          <w:szCs w:val="28"/>
        </w:rPr>
        <w:t>民中學</w:t>
      </w:r>
      <w:r>
        <w:rPr>
          <w:rFonts w:eastAsia="標楷體"/>
          <w:b/>
          <w:sz w:val="28"/>
          <w:szCs w:val="28"/>
        </w:rPr>
        <w:t>114</w:t>
      </w:r>
      <w:r>
        <w:rPr>
          <w:rFonts w:eastAsia="標楷體"/>
          <w:b/>
          <w:sz w:val="28"/>
          <w:szCs w:val="28"/>
        </w:rPr>
        <w:t>學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>全民國防教育融入各科教學活動設計單</w:t>
      </w:r>
    </w:p>
    <w:tbl>
      <w:tblPr>
        <w:tblW w:w="9750" w:type="dxa"/>
        <w:tblInd w:w="-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7"/>
        <w:gridCol w:w="1598"/>
        <w:gridCol w:w="2070"/>
        <w:gridCol w:w="1860"/>
        <w:gridCol w:w="3105"/>
      </w:tblGrid>
      <w:tr w:rsidR="00D35B67">
        <w:tc>
          <w:tcPr>
            <w:tcW w:w="2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    題</w:t>
            </w:r>
          </w:p>
        </w:tc>
        <w:tc>
          <w:tcPr>
            <w:tcW w:w="7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戶外教育-搭設帳棚教學活動</w:t>
            </w:r>
          </w:p>
        </w:tc>
      </w:tr>
      <w:tr w:rsidR="00D35B67">
        <w:tc>
          <w:tcPr>
            <w:tcW w:w="2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綜合活動(童軍)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融入教學時間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45分鐘</w:t>
            </w:r>
          </w:p>
        </w:tc>
      </w:tr>
      <w:tr w:rsidR="00D35B67">
        <w:tc>
          <w:tcPr>
            <w:tcW w:w="2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設 計 者</w:t>
            </w:r>
          </w:p>
          <w:p w:rsidR="00D35B67" w:rsidRDefault="00CB1BE2">
            <w:pPr>
              <w:pStyle w:val="Standard"/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 學 者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馬雅萍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融入單元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康軒2上主題二</w:t>
            </w:r>
          </w:p>
          <w:p w:rsidR="00D35B67" w:rsidRDefault="00CB1BE2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單元三：露營新手指南</w:t>
            </w:r>
          </w:p>
          <w:p w:rsidR="00D35B67" w:rsidRDefault="00CB1BE2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課外補充:搭帳</w:t>
            </w:r>
          </w:p>
        </w:tc>
      </w:tr>
      <w:tr w:rsidR="00D35B67">
        <w:trPr>
          <w:trHeight w:val="822"/>
        </w:trPr>
        <w:tc>
          <w:tcPr>
            <w:tcW w:w="2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實施教學時間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ind w:firstLine="5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114年11月25日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主要評量方式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實作評量</w:t>
            </w:r>
          </w:p>
        </w:tc>
      </w:tr>
      <w:tr w:rsidR="00D35B67" w:rsidTr="003A49CD">
        <w:trPr>
          <w:cantSplit/>
          <w:trHeight w:val="738"/>
        </w:trPr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</w:t>
            </w:r>
          </w:p>
          <w:p w:rsidR="00D35B67" w:rsidRDefault="00CB1BE2">
            <w:pPr>
              <w:pStyle w:val="Standard"/>
              <w:widowControl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目標</w:t>
            </w:r>
          </w:p>
        </w:tc>
        <w:tc>
          <w:tcPr>
            <w:tcW w:w="8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透過觀摩與分組實作，學習帳棚搭設技巧，。</w:t>
            </w:r>
          </w:p>
        </w:tc>
      </w:tr>
      <w:tr w:rsidR="00D35B67" w:rsidTr="003A49CD">
        <w:trPr>
          <w:cantSplit/>
          <w:trHeight w:val="1273"/>
        </w:trPr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教學內容綱要</w:t>
            </w:r>
          </w:p>
        </w:tc>
        <w:tc>
          <w:tcPr>
            <w:tcW w:w="8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認識帳棚結構。</w:t>
            </w:r>
          </w:p>
          <w:p w:rsidR="00D35B67" w:rsidRDefault="00CB1BE2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2.實際搭設教學操作。</w:t>
            </w:r>
          </w:p>
          <w:p w:rsidR="00D35B67" w:rsidRDefault="00CB1BE2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3.透過分組實作，發揮小組互助合作精神。</w:t>
            </w:r>
          </w:p>
        </w:tc>
      </w:tr>
      <w:tr w:rsidR="00D35B67" w:rsidTr="003A49CD">
        <w:trPr>
          <w:cantSplit/>
          <w:trHeight w:val="7486"/>
        </w:trPr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CB1BE2">
            <w:pPr>
              <w:pStyle w:val="Standard"/>
              <w:widowControl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參考資料或教學照片</w:t>
            </w:r>
          </w:p>
        </w:tc>
        <w:tc>
          <w:tcPr>
            <w:tcW w:w="8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B67" w:rsidRDefault="003A49CD">
            <w:pPr>
              <w:pStyle w:val="Standard"/>
              <w:widowControl w:val="0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-16510</wp:posOffset>
                  </wp:positionV>
                  <wp:extent cx="3863975" cy="2495550"/>
                  <wp:effectExtent l="0" t="0" r="317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23948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97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BE2">
              <w:rPr>
                <w:rFonts w:ascii="標楷體" w:eastAsia="標楷體" w:hAnsi="標楷體"/>
                <w:color w:val="FF0000"/>
              </w:rPr>
              <w:t xml:space="preserve">       </w:t>
            </w:r>
          </w:p>
          <w:p w:rsidR="003A49CD" w:rsidRDefault="003A49CD">
            <w:pPr>
              <w:pStyle w:val="Standard"/>
              <w:widowControl w:val="0"/>
            </w:pPr>
          </w:p>
          <w:p w:rsidR="003A49CD" w:rsidRDefault="003A49CD">
            <w:pPr>
              <w:pStyle w:val="Standard"/>
              <w:widowControl w:val="0"/>
            </w:pPr>
          </w:p>
          <w:p w:rsidR="003A49CD" w:rsidRDefault="003A49CD">
            <w:pPr>
              <w:pStyle w:val="Standard"/>
              <w:widowControl w:val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2065020</wp:posOffset>
                  </wp:positionV>
                  <wp:extent cx="3895725" cy="2191385"/>
                  <wp:effectExtent l="0" t="0" r="952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3950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219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35B67" w:rsidRDefault="00CB1BE2">
      <w:pPr>
        <w:pStyle w:val="Textbody"/>
      </w:pPr>
      <w:r>
        <w:rPr>
          <w:rFonts w:ascii="標楷體" w:eastAsia="標楷體" w:hAnsi="標楷體"/>
          <w:sz w:val="28"/>
          <w:szCs w:val="28"/>
        </w:rPr>
        <w:t>承辦人：</w:t>
      </w:r>
      <w:r w:rsidR="00B44D0C">
        <w:rPr>
          <w:rFonts w:ascii="標楷體" w:eastAsia="標楷體" w:hAnsi="標楷體" w:hint="eastAsia"/>
          <w:sz w:val="28"/>
          <w:szCs w:val="28"/>
        </w:rPr>
        <w:t>林若瀅</w:t>
      </w:r>
      <w:r>
        <w:rPr>
          <w:rFonts w:ascii="標楷體" w:eastAsia="標楷體" w:hAnsi="標楷體"/>
          <w:sz w:val="28"/>
          <w:szCs w:val="28"/>
        </w:rPr>
        <w:t xml:space="preserve">          單位主管：</w:t>
      </w:r>
      <w:r w:rsidR="00B44D0C">
        <w:rPr>
          <w:rFonts w:ascii="標楷體" w:eastAsia="標楷體" w:hAnsi="標楷體" w:hint="eastAsia"/>
          <w:sz w:val="28"/>
          <w:szCs w:val="28"/>
        </w:rPr>
        <w:t>黃少甫</w:t>
      </w:r>
      <w:r>
        <w:rPr>
          <w:rFonts w:ascii="標楷體" w:eastAsia="標楷體" w:hAnsi="標楷體"/>
          <w:sz w:val="28"/>
          <w:szCs w:val="28"/>
        </w:rPr>
        <w:t xml:space="preserve">          校長：</w:t>
      </w:r>
      <w:r w:rsidR="00B44D0C">
        <w:rPr>
          <w:rFonts w:ascii="標楷體" w:eastAsia="標楷體" w:hAnsi="標楷體" w:hint="eastAsia"/>
          <w:sz w:val="28"/>
          <w:szCs w:val="28"/>
        </w:rPr>
        <w:t>林</w:t>
      </w:r>
      <w:bookmarkStart w:id="0" w:name="_GoBack"/>
      <w:bookmarkEnd w:id="0"/>
      <w:r w:rsidR="00B44D0C">
        <w:rPr>
          <w:rFonts w:ascii="標楷體" w:eastAsia="標楷體" w:hAnsi="標楷體" w:hint="eastAsia"/>
          <w:sz w:val="28"/>
          <w:szCs w:val="28"/>
        </w:rPr>
        <w:t>妙娟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</w:p>
    <w:sectPr w:rsidR="00D35B67">
      <w:footerReference w:type="default" r:id="rId8"/>
      <w:pgSz w:w="11906" w:h="16838"/>
      <w:pgMar w:top="851" w:right="1588" w:bottom="1134" w:left="1588" w:header="720" w:footer="794" w:gutter="0"/>
      <w:cols w:space="720"/>
      <w:docGrid w:type="lines" w:linePitch="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CAE" w:rsidRDefault="00430CAE">
      <w:r>
        <w:separator/>
      </w:r>
    </w:p>
  </w:endnote>
  <w:endnote w:type="continuationSeparator" w:id="0">
    <w:p w:rsidR="00430CAE" w:rsidRDefault="0043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EAE" w:rsidRDefault="00CB1BE2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9C0EAE" w:rsidRDefault="00430C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CAE" w:rsidRDefault="00430CAE">
      <w:r>
        <w:rPr>
          <w:color w:val="000000"/>
        </w:rPr>
        <w:separator/>
      </w:r>
    </w:p>
  </w:footnote>
  <w:footnote w:type="continuationSeparator" w:id="0">
    <w:p w:rsidR="00430CAE" w:rsidRDefault="0043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67"/>
    <w:rsid w:val="003A49CD"/>
    <w:rsid w:val="00430CAE"/>
    <w:rsid w:val="00B44D0C"/>
    <w:rsid w:val="00CB1BE2"/>
    <w:rsid w:val="00D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CC7A8"/>
  <w15:docId w15:val="{CF94DC27-D636-40A9-B00D-82404918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  <w:pPr>
      <w:textAlignment w:val="auto"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3</cp:revision>
  <cp:lastPrinted>2023-11-28T10:23:00Z</cp:lastPrinted>
  <dcterms:created xsi:type="dcterms:W3CDTF">2025-11-27T07:53:00Z</dcterms:created>
  <dcterms:modified xsi:type="dcterms:W3CDTF">2025-11-27T07:57:00Z</dcterms:modified>
</cp:coreProperties>
</file>